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2C735" w14:textId="77777777" w:rsidR="0075727E" w:rsidRDefault="0075727E">
      <w:pPr>
        <w:ind w:right="904"/>
        <w:jc w:val="both"/>
      </w:pPr>
    </w:p>
    <w:p w14:paraId="18E115CC" w14:textId="77777777" w:rsidR="0075727E" w:rsidRDefault="00000000">
      <w:pPr>
        <w:ind w:left="678" w:right="-105" w:hanging="678"/>
        <w:jc w:val="center"/>
      </w:pPr>
      <w:r>
        <w:rPr>
          <w:rFonts w:hint="eastAsia"/>
        </w:rPr>
        <w:t>越知町住宅用太陽光発電設備等導入補助金交付要綱</w:t>
      </w:r>
    </w:p>
    <w:p w14:paraId="0E0DE8E9" w14:textId="77777777" w:rsidR="0075727E" w:rsidRDefault="0075727E">
      <w:pPr>
        <w:ind w:left="678" w:right="-105" w:hanging="678"/>
        <w:jc w:val="center"/>
      </w:pPr>
    </w:p>
    <w:p w14:paraId="46ACF628" w14:textId="77777777" w:rsidR="0075727E" w:rsidRDefault="00000000">
      <w:pPr>
        <w:ind w:left="226"/>
        <w:jc w:val="both"/>
      </w:pPr>
      <w:r>
        <w:rPr>
          <w:rFonts w:hint="eastAsia"/>
        </w:rPr>
        <w:t>（趣旨）</w:t>
      </w:r>
    </w:p>
    <w:p w14:paraId="746C2941" w14:textId="77777777" w:rsidR="0075727E" w:rsidRDefault="00000000">
      <w:pPr>
        <w:ind w:left="226" w:hanging="226"/>
        <w:jc w:val="both"/>
      </w:pPr>
      <w:r>
        <w:rPr>
          <w:rFonts w:hint="eastAsia"/>
        </w:rPr>
        <w:t>第１条　この要綱は、地球温暖化の防止及び地域における再生可能エネルギーの導入促進を図るため、次の各号のいずれかに該当する者に対し、予算の範囲内において交付する越知町住宅用太陽光発電設備等導入補助金（以下「補助金」という。）について、越知町補助金交付規則（平成２５年越知町規則第１９号）に定めるもののほか、必要な事項を定めるものとする。</w:t>
      </w:r>
    </w:p>
    <w:p w14:paraId="7477A2D0" w14:textId="77777777" w:rsidR="0075727E" w:rsidRDefault="00000000">
      <w:pPr>
        <w:ind w:leftChars="100" w:left="600" w:hangingChars="200" w:hanging="400"/>
        <w:jc w:val="both"/>
      </w:pPr>
      <w:r>
        <w:rPr>
          <w:rFonts w:hint="eastAsia"/>
        </w:rPr>
        <w:t>（1）　新たに住宅用太陽光発電システム（以下「発電システム」という。）及び蓄電池設備等を設置する者。</w:t>
      </w:r>
    </w:p>
    <w:p w14:paraId="2CADFDAD" w14:textId="77777777" w:rsidR="0075727E" w:rsidRDefault="00000000">
      <w:pPr>
        <w:ind w:leftChars="50" w:left="100" w:firstLineChars="50" w:firstLine="100"/>
        <w:jc w:val="both"/>
      </w:pPr>
      <w:r>
        <w:rPr>
          <w:rFonts w:hint="eastAsia"/>
        </w:rPr>
        <w:t>（２）　既に発電システムを設置している者であって、新たに蓄電池設備等を設置する者。</w:t>
      </w:r>
    </w:p>
    <w:p w14:paraId="29E98FEB" w14:textId="77777777" w:rsidR="0075727E" w:rsidRDefault="00000000">
      <w:pPr>
        <w:ind w:leftChars="50" w:left="100" w:firstLineChars="50" w:firstLine="100"/>
        <w:jc w:val="both"/>
      </w:pPr>
      <w:r>
        <w:rPr>
          <w:rFonts w:hint="eastAsia"/>
        </w:rPr>
        <w:t>（３）　既に蓄電池設備等を設置している者であって、新たに発電システムを設置する者。</w:t>
      </w:r>
    </w:p>
    <w:p w14:paraId="0042FB73" w14:textId="77777777" w:rsidR="0075727E" w:rsidRDefault="00000000">
      <w:pPr>
        <w:ind w:left="226"/>
        <w:jc w:val="both"/>
      </w:pPr>
      <w:r>
        <w:rPr>
          <w:rFonts w:hint="eastAsia"/>
        </w:rPr>
        <w:t>（補助対象経費）</w:t>
      </w:r>
    </w:p>
    <w:p w14:paraId="24B50C6C" w14:textId="77777777" w:rsidR="0075727E" w:rsidRDefault="00000000">
      <w:pPr>
        <w:ind w:left="226" w:hanging="226"/>
        <w:jc w:val="both"/>
      </w:pPr>
      <w:r>
        <w:rPr>
          <w:rFonts w:hint="eastAsia"/>
        </w:rPr>
        <w:t>第２条　補助金の交付の対象となる発電システム及び蓄電池設備等の経費は、それぞれ次に掲げる要件を全て満たすものとする。</w:t>
      </w:r>
    </w:p>
    <w:p w14:paraId="50AA5411" w14:textId="77777777" w:rsidR="0075727E" w:rsidRDefault="00000000">
      <w:pPr>
        <w:ind w:left="452" w:hanging="226"/>
        <w:jc w:val="both"/>
      </w:pPr>
      <w:r>
        <w:rPr>
          <w:rFonts w:hint="eastAsia"/>
        </w:rPr>
        <w:t>（１）　発電システムに係る要件</w:t>
      </w:r>
    </w:p>
    <w:p w14:paraId="3167E752" w14:textId="77777777" w:rsidR="0075727E" w:rsidRDefault="00000000">
      <w:pPr>
        <w:ind w:left="678" w:hanging="226"/>
        <w:jc w:val="both"/>
      </w:pPr>
      <w:r>
        <w:rPr>
          <w:rFonts w:hint="eastAsia"/>
        </w:rPr>
        <w:t>ア　住宅の屋根等への設置に適した低圧配電線と逆潮流有りで連系するもの</w:t>
      </w:r>
    </w:p>
    <w:p w14:paraId="7A21F1C7" w14:textId="77777777" w:rsidR="0075727E" w:rsidRDefault="00000000">
      <w:pPr>
        <w:ind w:left="678" w:hanging="226"/>
        <w:jc w:val="both"/>
      </w:pPr>
      <w:r>
        <w:rPr>
          <w:rFonts w:hint="eastAsia"/>
        </w:rPr>
        <w:t>イ　太陽電池モジュールについては、一般財団法人電気安全環境研究所の認証を受けているもの又はそれに準じた性能認証及び安全性認証を受けているもの</w:t>
      </w:r>
    </w:p>
    <w:p w14:paraId="034559F4" w14:textId="77777777" w:rsidR="0075727E" w:rsidRDefault="00000000">
      <w:pPr>
        <w:ind w:left="678" w:hanging="226"/>
        <w:jc w:val="both"/>
      </w:pPr>
      <w:r>
        <w:rPr>
          <w:rFonts w:hint="eastAsia"/>
        </w:rPr>
        <w:t>ウ　性能の保証、設置後のサポート等がメーカー等によって確保されているもの</w:t>
      </w:r>
    </w:p>
    <w:p w14:paraId="1698A675" w14:textId="77777777" w:rsidR="0075727E" w:rsidRDefault="00000000">
      <w:pPr>
        <w:ind w:left="678" w:hanging="226"/>
        <w:jc w:val="both"/>
      </w:pPr>
      <w:r>
        <w:rPr>
          <w:rFonts w:hint="eastAsia"/>
        </w:rPr>
        <w:t>エ　新設する未使用品であるもの</w:t>
      </w:r>
    </w:p>
    <w:p w14:paraId="79368E8D" w14:textId="77777777" w:rsidR="0075727E" w:rsidRDefault="00000000">
      <w:pPr>
        <w:ind w:left="678" w:hanging="226"/>
        <w:jc w:val="both"/>
      </w:pPr>
      <w:r>
        <w:rPr>
          <w:rFonts w:hint="eastAsia"/>
        </w:rPr>
        <w:t>オ　補助金の交付決定日以降に着工するもの</w:t>
      </w:r>
    </w:p>
    <w:p w14:paraId="3D07A2F8" w14:textId="77777777" w:rsidR="0075727E" w:rsidRDefault="00000000">
      <w:pPr>
        <w:ind w:left="678" w:hanging="226"/>
        <w:jc w:val="both"/>
      </w:pPr>
      <w:r>
        <w:rPr>
          <w:rFonts w:hint="eastAsia"/>
        </w:rPr>
        <w:t>カ　その他設置に関して法令等に適合しているもの</w:t>
      </w:r>
    </w:p>
    <w:p w14:paraId="6903E5B9" w14:textId="77777777" w:rsidR="0075727E" w:rsidRDefault="00000000">
      <w:pPr>
        <w:ind w:left="452" w:hanging="226"/>
        <w:jc w:val="both"/>
      </w:pPr>
      <w:r>
        <w:rPr>
          <w:rFonts w:hint="eastAsia"/>
        </w:rPr>
        <w:t>（２）　蓄電池設備に係る要件</w:t>
      </w:r>
    </w:p>
    <w:p w14:paraId="5590DE0C" w14:textId="77777777" w:rsidR="0075727E" w:rsidRDefault="00000000">
      <w:pPr>
        <w:ind w:left="678" w:hanging="226"/>
        <w:jc w:val="both"/>
      </w:pPr>
      <w:r>
        <w:rPr>
          <w:rFonts w:hint="eastAsia"/>
        </w:rPr>
        <w:t>ア　発電システムにより発電する電力を充放電し、蓄電池及び電力変換装置（インバータ、コンバータ等）で構成される一体の装置であり、住居部分に電力を供給するために設置されるもの</w:t>
      </w:r>
    </w:p>
    <w:p w14:paraId="31A34528" w14:textId="77777777" w:rsidR="0075727E" w:rsidRDefault="00000000">
      <w:pPr>
        <w:ind w:left="678" w:hanging="226"/>
        <w:jc w:val="both"/>
      </w:pPr>
      <w:r>
        <w:rPr>
          <w:rFonts w:hint="eastAsia"/>
        </w:rPr>
        <w:t>イ　日本産業規格（以下「ＪＩＳ」という。）若しくは一般社団法人電池工業会規格に準拠しているもの又は第三者認証機関により認証されたもので、蓄電池容量の合計が１ｋＷｈ以上であるもの</w:t>
      </w:r>
    </w:p>
    <w:p w14:paraId="5FA0DE5B" w14:textId="77777777" w:rsidR="0075727E" w:rsidRDefault="00000000">
      <w:pPr>
        <w:ind w:left="678" w:hanging="226"/>
        <w:jc w:val="both"/>
      </w:pPr>
      <w:r>
        <w:rPr>
          <w:rFonts w:hint="eastAsia"/>
        </w:rPr>
        <w:t>ウ　新設する未使用品であるもの</w:t>
      </w:r>
    </w:p>
    <w:p w14:paraId="397F2632" w14:textId="77777777" w:rsidR="0075727E" w:rsidRDefault="00000000">
      <w:pPr>
        <w:ind w:left="678" w:hanging="226"/>
        <w:jc w:val="both"/>
      </w:pPr>
      <w:r>
        <w:rPr>
          <w:rFonts w:hint="eastAsia"/>
        </w:rPr>
        <w:t>エ　補助金の交付決定日以降に着工するもの</w:t>
      </w:r>
    </w:p>
    <w:p w14:paraId="5DE91D89" w14:textId="77777777" w:rsidR="0075727E" w:rsidRDefault="00000000">
      <w:pPr>
        <w:ind w:left="678" w:hanging="226"/>
        <w:jc w:val="both"/>
      </w:pPr>
      <w:r>
        <w:rPr>
          <w:rFonts w:hint="eastAsia"/>
        </w:rPr>
        <w:t>オ　その他設置に関して法令等に適合しているもの</w:t>
      </w:r>
    </w:p>
    <w:p w14:paraId="531EF4A6" w14:textId="77777777" w:rsidR="0075727E" w:rsidRDefault="00000000">
      <w:pPr>
        <w:ind w:left="452" w:hanging="226"/>
        <w:jc w:val="both"/>
      </w:pPr>
      <w:r>
        <w:rPr>
          <w:rFonts w:hint="eastAsia"/>
        </w:rPr>
        <w:t>（３）　Ｖ２Ｈ充放電設備に係る要件</w:t>
      </w:r>
    </w:p>
    <w:p w14:paraId="659C6303" w14:textId="77777777" w:rsidR="0075727E" w:rsidRDefault="00000000">
      <w:pPr>
        <w:ind w:left="678" w:hanging="226"/>
        <w:jc w:val="both"/>
      </w:pPr>
      <w:r>
        <w:rPr>
          <w:rFonts w:hint="eastAsia"/>
        </w:rPr>
        <w:t>ア　一般社団法人次世代自動車振興センター（以下「次世代自動車振興センター」という。）が行うＶ２Ｈ充放電設備補助金の補助対象設備であるもの</w:t>
      </w:r>
    </w:p>
    <w:p w14:paraId="3B8F5AB5" w14:textId="77777777" w:rsidR="0075727E" w:rsidRDefault="00000000">
      <w:pPr>
        <w:ind w:left="678" w:hanging="226"/>
        <w:jc w:val="both"/>
      </w:pPr>
      <w:r>
        <w:rPr>
          <w:rFonts w:hint="eastAsia"/>
        </w:rPr>
        <w:t>イ　新設する未使用品であるもの</w:t>
      </w:r>
    </w:p>
    <w:p w14:paraId="0597ABD2" w14:textId="77777777" w:rsidR="0075727E" w:rsidRDefault="00000000">
      <w:pPr>
        <w:ind w:left="678" w:hanging="226"/>
        <w:jc w:val="both"/>
      </w:pPr>
      <w:r>
        <w:rPr>
          <w:rFonts w:hint="eastAsia"/>
        </w:rPr>
        <w:t>ウ　補助金の交付決定日以降に着工するもの</w:t>
      </w:r>
    </w:p>
    <w:p w14:paraId="26A75781" w14:textId="77777777" w:rsidR="0075727E" w:rsidRDefault="00000000">
      <w:pPr>
        <w:ind w:left="678" w:hanging="226"/>
        <w:jc w:val="both"/>
      </w:pPr>
      <w:r>
        <w:rPr>
          <w:rFonts w:hint="eastAsia"/>
        </w:rPr>
        <w:t>エ　その他設置に関して法令等に適合しているもの</w:t>
      </w:r>
    </w:p>
    <w:p w14:paraId="7CD4BCE3" w14:textId="77777777" w:rsidR="0075727E" w:rsidRDefault="00000000">
      <w:pPr>
        <w:ind w:left="226"/>
        <w:jc w:val="both"/>
      </w:pPr>
      <w:r>
        <w:rPr>
          <w:rFonts w:hint="eastAsia"/>
        </w:rPr>
        <w:t>（補助対象者）</w:t>
      </w:r>
    </w:p>
    <w:p w14:paraId="085F462E" w14:textId="77777777" w:rsidR="0075727E" w:rsidRDefault="00000000">
      <w:pPr>
        <w:ind w:left="226" w:hanging="226"/>
        <w:jc w:val="both"/>
      </w:pPr>
      <w:r>
        <w:rPr>
          <w:rFonts w:hint="eastAsia"/>
        </w:rPr>
        <w:t>第３条　補助金の交付の対象となる者は、次の各号の全てに該当する者とする。</w:t>
      </w:r>
    </w:p>
    <w:p w14:paraId="4A1413F9" w14:textId="77777777" w:rsidR="0075727E" w:rsidRDefault="00000000">
      <w:pPr>
        <w:ind w:left="452" w:hanging="226"/>
        <w:jc w:val="both"/>
      </w:pPr>
      <w:r>
        <w:rPr>
          <w:rFonts w:hint="eastAsia"/>
        </w:rPr>
        <w:t>（１）　自らが居住している町内の住宅（件用住宅を含む。以下同じ。）又は町内に居住を予定し、新築し又は改築する住宅に発電システム及び蓄電池設備等を設置する個人であること。</w:t>
      </w:r>
    </w:p>
    <w:p w14:paraId="7F4F194F" w14:textId="77777777" w:rsidR="0075727E" w:rsidRDefault="00000000">
      <w:pPr>
        <w:ind w:left="452" w:hanging="226"/>
        <w:jc w:val="both"/>
      </w:pPr>
      <w:r>
        <w:rPr>
          <w:rFonts w:hint="eastAsia"/>
        </w:rPr>
        <w:t>（２）　電力事業者と電力受給契約を締結していること。</w:t>
      </w:r>
    </w:p>
    <w:p w14:paraId="188AF472" w14:textId="77777777" w:rsidR="0075727E" w:rsidRDefault="00000000">
      <w:pPr>
        <w:ind w:left="452" w:hanging="226"/>
        <w:jc w:val="both"/>
      </w:pPr>
      <w:r>
        <w:rPr>
          <w:rFonts w:hint="eastAsia"/>
        </w:rPr>
        <w:t>（３）　県税及び町税等を滞納していないこと。</w:t>
      </w:r>
    </w:p>
    <w:p w14:paraId="25D07FEC" w14:textId="77777777" w:rsidR="0075727E" w:rsidRDefault="00000000">
      <w:pPr>
        <w:ind w:left="452" w:hanging="226"/>
        <w:jc w:val="both"/>
      </w:pPr>
      <w:r>
        <w:rPr>
          <w:rFonts w:hint="eastAsia"/>
        </w:rPr>
        <w:lastRenderedPageBreak/>
        <w:t>（４）　別表第１に掲げる高知県に対する税外未収金債務の滞納がないこと。</w:t>
      </w:r>
    </w:p>
    <w:p w14:paraId="4AC857A7" w14:textId="77777777" w:rsidR="0075727E" w:rsidRDefault="00000000">
      <w:pPr>
        <w:ind w:left="452" w:hanging="226"/>
        <w:jc w:val="both"/>
      </w:pPr>
      <w:r>
        <w:rPr>
          <w:rFonts w:hint="eastAsia"/>
        </w:rPr>
        <w:t>（５）　越知町の事務及び事業における暴力団の排除に関する規則（平成２５年越知町規則第１８号）第２条第２項第５号に規定する排除措置対象者でないこと。</w:t>
      </w:r>
    </w:p>
    <w:p w14:paraId="02D7701F" w14:textId="77777777" w:rsidR="0075727E" w:rsidRDefault="00000000">
      <w:pPr>
        <w:ind w:left="226"/>
        <w:jc w:val="both"/>
      </w:pPr>
      <w:r>
        <w:rPr>
          <w:rFonts w:hint="eastAsia"/>
        </w:rPr>
        <w:t>（補助金の額等）</w:t>
      </w:r>
    </w:p>
    <w:p w14:paraId="1DF50F8F" w14:textId="77777777" w:rsidR="0075727E" w:rsidRDefault="00000000">
      <w:pPr>
        <w:ind w:left="200" w:hangingChars="100" w:hanging="200"/>
        <w:jc w:val="both"/>
      </w:pPr>
      <w:r>
        <w:rPr>
          <w:rFonts w:hint="eastAsia"/>
        </w:rPr>
        <w:t>第４条　補助金の額は、次に掲げる額の合計額以内の額（蓄電池設備又はV２H充放電設備はどちらか一方のみを利用できるものとする。）とする。</w:t>
      </w:r>
    </w:p>
    <w:p w14:paraId="5D62A090" w14:textId="5F7A6E4A" w:rsidR="0075727E" w:rsidRDefault="00000000">
      <w:pPr>
        <w:ind w:left="452" w:hanging="226"/>
        <w:jc w:val="both"/>
      </w:pPr>
      <w:r>
        <w:rPr>
          <w:rFonts w:hint="eastAsia"/>
        </w:rPr>
        <w:t>（１）　発電システムは、設備容量（発電システムを構成する太陽電池モジュール（太陽光パネル）のＪＩＳなどに基づく公称最大出力の合計値とパワーコンディショナーの定格出力の合計値の低い方をｋｗ単位で小数</w:t>
      </w:r>
      <w:r w:rsidR="00A60CEB">
        <w:rPr>
          <w:rFonts w:hint="eastAsia"/>
        </w:rPr>
        <w:t>点</w:t>
      </w:r>
      <w:r>
        <w:rPr>
          <w:rFonts w:hint="eastAsia"/>
        </w:rPr>
        <w:t>第３位までを切り捨てた値）に４万円を乗じて得た額（千円未満を切り捨てる。）以内とし、上限を１件当たり２０万円とする。</w:t>
      </w:r>
    </w:p>
    <w:p w14:paraId="2BB6AD53" w14:textId="77777777" w:rsidR="0075727E" w:rsidRDefault="00000000">
      <w:pPr>
        <w:ind w:left="452" w:hanging="226"/>
        <w:jc w:val="both"/>
      </w:pPr>
      <w:r>
        <w:rPr>
          <w:rFonts w:hint="eastAsia"/>
        </w:rPr>
        <w:t>（２）　蓄電池設備は、定置用蓄電池とし、その容量（単位は、ｋＷｈとし、小数点第３位までを切り捨てる。）に４万円を乗じて得た額（千円未満を切り捨てる。）以内とし、上限を１件当たりその額が４０万円とする。</w:t>
      </w:r>
    </w:p>
    <w:p w14:paraId="1A240A0B" w14:textId="77777777" w:rsidR="0075727E" w:rsidRDefault="00000000">
      <w:pPr>
        <w:ind w:left="452" w:hanging="226"/>
        <w:jc w:val="both"/>
      </w:pPr>
      <w:r>
        <w:rPr>
          <w:rFonts w:hint="eastAsia"/>
        </w:rPr>
        <w:t>（３）　Ｖ２Ｈ充放電設備は、次世代自動車振興センターが行うＶ２Ｈ充放電設備補助金における銘柄ごとの補助金交付上限額に０．４を乗じて得た額と、当該設備の購入費（税抜）に０．２を乗じて得た額の、いずれか少ない方を補助金の額（千円未満を切り捨てる。）とし、上限を１件当たり３０万円とする。</w:t>
      </w:r>
    </w:p>
    <w:p w14:paraId="73A20702" w14:textId="77777777" w:rsidR="0075727E" w:rsidRDefault="00000000">
      <w:pPr>
        <w:ind w:left="226"/>
        <w:jc w:val="both"/>
      </w:pPr>
      <w:r>
        <w:rPr>
          <w:rFonts w:hint="eastAsia"/>
        </w:rPr>
        <w:t>（補助金の交付申請）</w:t>
      </w:r>
    </w:p>
    <w:p w14:paraId="29F3CEB7" w14:textId="77777777" w:rsidR="0075727E" w:rsidRDefault="00000000">
      <w:pPr>
        <w:ind w:left="226" w:hanging="226"/>
        <w:jc w:val="both"/>
      </w:pPr>
      <w:r>
        <w:rPr>
          <w:rFonts w:hint="eastAsia"/>
        </w:rPr>
        <w:t>第５条　補助金の交付を受けようとする者は、発電システム及び蓄電池設備等に係る設置工事の着工前に、交付申請書を町長に提出しなければならない。</w:t>
      </w:r>
    </w:p>
    <w:p w14:paraId="094E070B" w14:textId="77777777" w:rsidR="0075727E" w:rsidRDefault="00000000">
      <w:pPr>
        <w:ind w:left="226" w:hanging="226"/>
        <w:jc w:val="both"/>
      </w:pPr>
      <w:r>
        <w:rPr>
          <w:rFonts w:hint="eastAsia"/>
        </w:rPr>
        <w:t>２　前項に規定する交付申請書には、次に掲げる書類を添付しなければならない。</w:t>
      </w:r>
    </w:p>
    <w:p w14:paraId="1170EC31" w14:textId="673348D6" w:rsidR="0075727E" w:rsidRDefault="00000000">
      <w:pPr>
        <w:ind w:left="452" w:hanging="226"/>
        <w:jc w:val="both"/>
      </w:pPr>
      <w:r>
        <w:rPr>
          <w:rFonts w:hint="eastAsia"/>
        </w:rPr>
        <w:t>（１）　経費の内訳が明記されている</w:t>
      </w:r>
      <w:r w:rsidR="00640709">
        <w:rPr>
          <w:rFonts w:hint="eastAsia"/>
        </w:rPr>
        <w:t>見積書</w:t>
      </w:r>
      <w:r>
        <w:rPr>
          <w:rFonts w:hint="eastAsia"/>
        </w:rPr>
        <w:t>の写し</w:t>
      </w:r>
    </w:p>
    <w:p w14:paraId="3421DA4F" w14:textId="77777777" w:rsidR="0075727E" w:rsidRDefault="00000000">
      <w:pPr>
        <w:ind w:left="452" w:hanging="226"/>
        <w:jc w:val="both"/>
      </w:pPr>
      <w:r>
        <w:rPr>
          <w:rFonts w:hint="eastAsia"/>
        </w:rPr>
        <w:t>（２）　発電システム及び蓄電池設備等を設置しようとする住宅の位置図</w:t>
      </w:r>
    </w:p>
    <w:p w14:paraId="11C0DF9F" w14:textId="77777777" w:rsidR="0075727E" w:rsidRDefault="00000000">
      <w:pPr>
        <w:ind w:left="452" w:hanging="226"/>
        <w:jc w:val="both"/>
      </w:pPr>
      <w:r>
        <w:rPr>
          <w:rFonts w:hint="eastAsia"/>
        </w:rPr>
        <w:t>（３）　工事着工前の現況写真</w:t>
      </w:r>
    </w:p>
    <w:p w14:paraId="2F4F7EDA" w14:textId="77777777" w:rsidR="0075727E" w:rsidRDefault="00000000">
      <w:pPr>
        <w:ind w:left="452" w:hanging="226"/>
        <w:jc w:val="both"/>
      </w:pPr>
      <w:r>
        <w:rPr>
          <w:rFonts w:hint="eastAsia"/>
        </w:rPr>
        <w:t>（４）　自己所有でない住宅に居住する者が、当該住宅に発電システム及び蓄電池設備等を設置する場合は、当該住宅の所有者の承諾書</w:t>
      </w:r>
    </w:p>
    <w:p w14:paraId="17C22B7E" w14:textId="77777777" w:rsidR="0075727E" w:rsidRDefault="00000000">
      <w:pPr>
        <w:ind w:left="452" w:hanging="226"/>
        <w:jc w:val="both"/>
      </w:pPr>
      <w:r>
        <w:rPr>
          <w:rFonts w:hint="eastAsia"/>
        </w:rPr>
        <w:t>（５）　モジュール配置図の写し</w:t>
      </w:r>
    </w:p>
    <w:p w14:paraId="0F0B4064" w14:textId="77777777" w:rsidR="0075727E" w:rsidRDefault="00000000">
      <w:pPr>
        <w:ind w:left="452" w:hanging="226"/>
        <w:jc w:val="both"/>
      </w:pPr>
      <w:r>
        <w:rPr>
          <w:rFonts w:hint="eastAsia"/>
        </w:rPr>
        <w:t>（６）　蓄電池設備等の仕様書の写し</w:t>
      </w:r>
    </w:p>
    <w:p w14:paraId="3DB1F7F9" w14:textId="77777777" w:rsidR="0075727E" w:rsidRDefault="00000000">
      <w:pPr>
        <w:ind w:left="452" w:hanging="226"/>
        <w:jc w:val="both"/>
      </w:pPr>
      <w:r>
        <w:rPr>
          <w:rFonts w:hint="eastAsia"/>
        </w:rPr>
        <w:t>（７）　その他町長が必要と認める書類</w:t>
      </w:r>
    </w:p>
    <w:p w14:paraId="6F82D569" w14:textId="77777777" w:rsidR="0075727E" w:rsidRDefault="00000000">
      <w:pPr>
        <w:ind w:left="226" w:hanging="226"/>
        <w:jc w:val="both"/>
      </w:pPr>
      <w:r>
        <w:rPr>
          <w:rFonts w:hint="eastAsia"/>
        </w:rPr>
        <w:t>３　交付の申請に当たって、当該補助金に関する消費税仕入控除税額等（補助対象経費に含まれる消費税及び地方消費税相当額のうち、消費税法（昭和６３年法律第１０８号）の規定により仕入れに係る消費税額として控除することができる部分の金額及び当該金額に地方税法（昭和２５年法律第２２６号）に規定する地方消費税の税率を乗じて得た金額をいう。）を減額して申請しなければならない。</w:t>
      </w:r>
    </w:p>
    <w:p w14:paraId="094201B4" w14:textId="77777777" w:rsidR="0075727E" w:rsidRDefault="00000000">
      <w:pPr>
        <w:ind w:left="226"/>
        <w:jc w:val="both"/>
      </w:pPr>
      <w:r>
        <w:rPr>
          <w:rFonts w:hint="eastAsia"/>
        </w:rPr>
        <w:t>（補助金の交付決定）</w:t>
      </w:r>
    </w:p>
    <w:p w14:paraId="444800E0" w14:textId="77777777" w:rsidR="0075727E" w:rsidRDefault="00000000">
      <w:pPr>
        <w:ind w:left="226" w:hanging="226"/>
        <w:jc w:val="both"/>
      </w:pPr>
      <w:r>
        <w:rPr>
          <w:rFonts w:hint="eastAsia"/>
        </w:rPr>
        <w:t>第６条　町長は、交付申請書の提出があった場合は、速やかにその内容を審査し、補助金を交付すると決定したときは、交付決定通知書により通知する。</w:t>
      </w:r>
    </w:p>
    <w:p w14:paraId="19566AD8" w14:textId="77777777" w:rsidR="0075727E" w:rsidRDefault="00000000">
      <w:pPr>
        <w:ind w:left="226"/>
        <w:jc w:val="both"/>
      </w:pPr>
      <w:r>
        <w:rPr>
          <w:rFonts w:hint="eastAsia"/>
        </w:rPr>
        <w:t>（計画変更の承認）</w:t>
      </w:r>
    </w:p>
    <w:p w14:paraId="234D8F4D" w14:textId="77777777" w:rsidR="0075727E" w:rsidRDefault="00000000">
      <w:pPr>
        <w:ind w:left="226" w:hanging="226"/>
        <w:jc w:val="both"/>
      </w:pPr>
      <w:r>
        <w:rPr>
          <w:rFonts w:hint="eastAsia"/>
        </w:rPr>
        <w:t>第７条　前条の規定により補助金の交付決定を受けた者（以下「補助事業者」という。）は、申請した補助事業の内容について、別表第２に該当する計画変更をしようとする場合は、あらかじめ変更届を町長に提出しなければならない。</w:t>
      </w:r>
    </w:p>
    <w:p w14:paraId="717F449A" w14:textId="77777777" w:rsidR="0075727E" w:rsidRDefault="00000000">
      <w:pPr>
        <w:ind w:left="226" w:hanging="226"/>
        <w:jc w:val="both"/>
      </w:pPr>
      <w:r>
        <w:rPr>
          <w:rFonts w:hint="eastAsia"/>
        </w:rPr>
        <w:t>２　町長は、変更届を受理した場合は、その内容を審査し、変更を認めるときは、計画変更承認決定通知書により、当該補助事業者に通知するものとする。</w:t>
      </w:r>
    </w:p>
    <w:p w14:paraId="3A77BAA9" w14:textId="77777777" w:rsidR="0075727E" w:rsidRDefault="00000000">
      <w:pPr>
        <w:ind w:left="226"/>
        <w:jc w:val="both"/>
      </w:pPr>
      <w:r>
        <w:rPr>
          <w:rFonts w:hint="eastAsia"/>
        </w:rPr>
        <w:lastRenderedPageBreak/>
        <w:t>（実績報告）</w:t>
      </w:r>
    </w:p>
    <w:p w14:paraId="1E40C2D5" w14:textId="77777777" w:rsidR="0075727E" w:rsidRDefault="00000000">
      <w:pPr>
        <w:ind w:left="226" w:hanging="226"/>
        <w:jc w:val="both"/>
      </w:pPr>
      <w:r>
        <w:rPr>
          <w:rFonts w:hint="eastAsia"/>
        </w:rPr>
        <w:t>第８条　補助事業者は、補助事業完了後１月以内又は当該年度に属する１月３１日のいずれか早い日までに、実績報告書を町長に提出しなければならない。</w:t>
      </w:r>
    </w:p>
    <w:p w14:paraId="357F2C43" w14:textId="77777777" w:rsidR="0075727E" w:rsidRDefault="00000000">
      <w:pPr>
        <w:ind w:left="226" w:hanging="226"/>
        <w:jc w:val="both"/>
      </w:pPr>
      <w:r>
        <w:rPr>
          <w:rFonts w:hint="eastAsia"/>
        </w:rPr>
        <w:t>２　補助事業者は、実績報告書に次に掲げる書類を添付しなければならない。</w:t>
      </w:r>
    </w:p>
    <w:p w14:paraId="6AD1D9BC" w14:textId="77777777" w:rsidR="0075727E" w:rsidRDefault="00000000">
      <w:pPr>
        <w:ind w:left="452" w:hanging="226"/>
        <w:jc w:val="both"/>
      </w:pPr>
      <w:r>
        <w:rPr>
          <w:rFonts w:hint="eastAsia"/>
        </w:rPr>
        <w:t>（１）　住民票の写し</w:t>
      </w:r>
    </w:p>
    <w:p w14:paraId="0F9AE182" w14:textId="77777777" w:rsidR="0075727E" w:rsidRDefault="00000000">
      <w:pPr>
        <w:ind w:left="452" w:hanging="226"/>
        <w:jc w:val="both"/>
      </w:pPr>
      <w:r>
        <w:rPr>
          <w:rFonts w:hint="eastAsia"/>
        </w:rPr>
        <w:t>（２）　発電システム及び蓄電池設備等の設置状況が確認できる写真（太陽電池モジュール及び蓄電池設備等の設置状況、インバータ、接続箱等の写真）</w:t>
      </w:r>
    </w:p>
    <w:p w14:paraId="43C9F465" w14:textId="77777777" w:rsidR="0075727E" w:rsidRDefault="00000000">
      <w:pPr>
        <w:ind w:left="452" w:hanging="226"/>
        <w:jc w:val="both"/>
      </w:pPr>
      <w:r>
        <w:rPr>
          <w:rFonts w:hint="eastAsia"/>
        </w:rPr>
        <w:t>（３）　太陽電池モジュールの製造業者が発行する出力対比表（製造業者が発行したものがない場合は、販売業者等が任意様式で作成した対象設備の出力対比表及び製造番号表（型式名、製造番号及び測定出力値の記載がある同梱のものに限る。））の写し</w:t>
      </w:r>
    </w:p>
    <w:p w14:paraId="35B19B10" w14:textId="77777777" w:rsidR="0075727E" w:rsidRDefault="00000000">
      <w:pPr>
        <w:ind w:left="452" w:hanging="226"/>
        <w:jc w:val="both"/>
      </w:pPr>
      <w:r>
        <w:rPr>
          <w:rFonts w:hint="eastAsia"/>
        </w:rPr>
        <w:t>（４）　発電システム及び蓄電池設備等の設置に係る領収書の写し</w:t>
      </w:r>
    </w:p>
    <w:p w14:paraId="79967C84" w14:textId="77777777" w:rsidR="0075727E" w:rsidRDefault="00000000">
      <w:pPr>
        <w:ind w:left="452" w:hanging="226"/>
        <w:jc w:val="both"/>
      </w:pPr>
      <w:r>
        <w:rPr>
          <w:rFonts w:hint="eastAsia"/>
        </w:rPr>
        <w:t>（５）　電力会社と締結した電力受給契約の内容が確認できる書類の写し</w:t>
      </w:r>
    </w:p>
    <w:p w14:paraId="1D33CDA4" w14:textId="77777777" w:rsidR="0075727E" w:rsidRDefault="00000000">
      <w:pPr>
        <w:ind w:left="452" w:hanging="226"/>
        <w:jc w:val="both"/>
      </w:pPr>
      <w:r>
        <w:rPr>
          <w:rFonts w:hint="eastAsia"/>
        </w:rPr>
        <w:t>（６）　施工業者の竣工検査の試験記録書の写し</w:t>
      </w:r>
    </w:p>
    <w:p w14:paraId="6764BF74" w14:textId="77777777" w:rsidR="0075727E" w:rsidRDefault="00000000">
      <w:pPr>
        <w:ind w:left="452" w:hanging="226"/>
        <w:jc w:val="both"/>
      </w:pPr>
      <w:r>
        <w:rPr>
          <w:rFonts w:hint="eastAsia"/>
        </w:rPr>
        <w:t>（７）　その他町長が必要と認める書類</w:t>
      </w:r>
    </w:p>
    <w:p w14:paraId="1F11ABCB" w14:textId="77777777" w:rsidR="0075727E" w:rsidRDefault="00000000">
      <w:pPr>
        <w:ind w:left="226"/>
        <w:jc w:val="both"/>
      </w:pPr>
      <w:r>
        <w:rPr>
          <w:rFonts w:hint="eastAsia"/>
        </w:rPr>
        <w:t>（補助金の確定）</w:t>
      </w:r>
    </w:p>
    <w:p w14:paraId="03F85EBF" w14:textId="77777777" w:rsidR="0075727E" w:rsidRDefault="00000000">
      <w:pPr>
        <w:ind w:left="226" w:hanging="226"/>
        <w:jc w:val="both"/>
      </w:pPr>
      <w:r>
        <w:rPr>
          <w:rFonts w:hint="eastAsia"/>
        </w:rPr>
        <w:t>第９条　町長は、前条の規定により提出された実績報告書を審査し、補助事業の成果が補助金の交付決定の内容及びこれに付した条件に適合すると認めるときは、補助金の交付額を確定し、確定通知書により当該補助事業者に通知するものとする。</w:t>
      </w:r>
    </w:p>
    <w:p w14:paraId="6A576A40" w14:textId="77777777" w:rsidR="0075727E" w:rsidRDefault="00000000">
      <w:pPr>
        <w:ind w:left="226"/>
        <w:jc w:val="both"/>
      </w:pPr>
      <w:r>
        <w:rPr>
          <w:rFonts w:hint="eastAsia"/>
        </w:rPr>
        <w:t>（交付請求）</w:t>
      </w:r>
    </w:p>
    <w:p w14:paraId="3694012D" w14:textId="77777777" w:rsidR="0075727E" w:rsidRDefault="00000000">
      <w:pPr>
        <w:ind w:left="226" w:hanging="226"/>
        <w:jc w:val="both"/>
      </w:pPr>
      <w:r>
        <w:rPr>
          <w:rFonts w:hint="eastAsia"/>
        </w:rPr>
        <w:t>第１０条　前条の規定による補助金の確定を受けた補助事業者は、請求書を町長に提出しなければならない。</w:t>
      </w:r>
    </w:p>
    <w:p w14:paraId="66FDF2B6" w14:textId="77777777" w:rsidR="0075727E" w:rsidRDefault="00000000">
      <w:pPr>
        <w:ind w:left="226"/>
        <w:jc w:val="both"/>
      </w:pPr>
      <w:r>
        <w:rPr>
          <w:rFonts w:hint="eastAsia"/>
        </w:rPr>
        <w:t>（遵守事項）</w:t>
      </w:r>
    </w:p>
    <w:p w14:paraId="37552861" w14:textId="77777777" w:rsidR="0075727E" w:rsidRDefault="00000000">
      <w:pPr>
        <w:ind w:left="226" w:hanging="226"/>
        <w:jc w:val="both"/>
      </w:pPr>
      <w:r>
        <w:rPr>
          <w:rFonts w:hint="eastAsia"/>
        </w:rPr>
        <w:t>第１１条　補助事業者は、補助金の交付の目的を達成するため、補助事業により取得した財産については、補助事業完了後においても善良なる管理者の注意をもって管理をするとともに、補助金の交付目的に従い、その効率的な運用を図らなければならない。</w:t>
      </w:r>
    </w:p>
    <w:p w14:paraId="58FAD92B" w14:textId="77777777" w:rsidR="0075727E" w:rsidRDefault="00000000">
      <w:pPr>
        <w:ind w:left="226" w:hanging="226"/>
        <w:jc w:val="both"/>
      </w:pPr>
      <w:r>
        <w:rPr>
          <w:rFonts w:hint="eastAsia"/>
        </w:rPr>
        <w:t>２　補助事業者は、当該事業に係る収入及び支出を明らかにした帳簿を備えるとともに、証拠書類を整理し、事業完了後５年間保管しておかなければならない。</w:t>
      </w:r>
    </w:p>
    <w:p w14:paraId="2A6A2ED9" w14:textId="77777777" w:rsidR="0075727E" w:rsidRDefault="00000000">
      <w:pPr>
        <w:ind w:left="226"/>
        <w:jc w:val="both"/>
      </w:pPr>
      <w:r>
        <w:rPr>
          <w:rFonts w:hint="eastAsia"/>
        </w:rPr>
        <w:t>（処分の承認）</w:t>
      </w:r>
    </w:p>
    <w:p w14:paraId="469407B5" w14:textId="77777777" w:rsidR="0075727E" w:rsidRDefault="00000000">
      <w:pPr>
        <w:ind w:left="226" w:hanging="226"/>
        <w:jc w:val="both"/>
      </w:pPr>
      <w:r>
        <w:rPr>
          <w:rFonts w:hint="eastAsia"/>
        </w:rPr>
        <w:t>第１２条　補助事業者は、発電システム及び蓄電池設備等の法定耐用年数の期間内において、当該発電システム及び蓄電池設備等を処分しようとするときは、あらかじめ補助金事業により取得した財産の処分に関する承認申請書を町長に提出し、その承認を受けなければならない。</w:t>
      </w:r>
    </w:p>
    <w:p w14:paraId="37F89288" w14:textId="77777777" w:rsidR="0075727E" w:rsidRDefault="00000000">
      <w:pPr>
        <w:ind w:left="226" w:hanging="226"/>
        <w:jc w:val="both"/>
      </w:pPr>
      <w:r>
        <w:rPr>
          <w:rFonts w:hint="eastAsia"/>
        </w:rPr>
        <w:t>２　前項の規定により町の承認を得て財産を処分した際に収入があった場合は、当該収入の全部又は一部を町に納付しなければならない。</w:t>
      </w:r>
    </w:p>
    <w:p w14:paraId="561A34D6" w14:textId="77777777" w:rsidR="0075727E" w:rsidRDefault="00000000">
      <w:pPr>
        <w:ind w:left="226"/>
        <w:jc w:val="both"/>
      </w:pPr>
      <w:r>
        <w:rPr>
          <w:rFonts w:hint="eastAsia"/>
        </w:rPr>
        <w:t>（補助金の交付決定の取消し）</w:t>
      </w:r>
    </w:p>
    <w:p w14:paraId="4669CFE1" w14:textId="77777777" w:rsidR="0075727E" w:rsidRDefault="00000000">
      <w:pPr>
        <w:ind w:left="226" w:hanging="226"/>
        <w:jc w:val="both"/>
      </w:pPr>
      <w:r>
        <w:rPr>
          <w:rFonts w:hint="eastAsia"/>
        </w:rPr>
        <w:t>第１３条　町長は、補助事業者が次の各号のいずれかに該当すると認めたときは、補助金の交付決定の全部又は一部を取り消すことができる。</w:t>
      </w:r>
    </w:p>
    <w:p w14:paraId="6458D848" w14:textId="77777777" w:rsidR="0075727E" w:rsidRDefault="00000000">
      <w:pPr>
        <w:ind w:left="452" w:hanging="226"/>
        <w:jc w:val="both"/>
      </w:pPr>
      <w:r>
        <w:rPr>
          <w:rFonts w:hint="eastAsia"/>
        </w:rPr>
        <w:t>（１）　第８条に規定する実績報告をする日において、町の住民基本台帳に登録されていないとき。</w:t>
      </w:r>
    </w:p>
    <w:p w14:paraId="3F6E316D" w14:textId="77777777" w:rsidR="0075727E" w:rsidRDefault="00000000">
      <w:pPr>
        <w:ind w:left="452" w:hanging="226"/>
        <w:jc w:val="both"/>
      </w:pPr>
      <w:r>
        <w:rPr>
          <w:rFonts w:hint="eastAsia"/>
        </w:rPr>
        <w:t>（２）　不正の手段により補助金を受けたとき。</w:t>
      </w:r>
    </w:p>
    <w:p w14:paraId="016AF253" w14:textId="77777777" w:rsidR="0075727E" w:rsidRDefault="00000000">
      <w:pPr>
        <w:ind w:left="452" w:hanging="226"/>
        <w:jc w:val="both"/>
      </w:pPr>
      <w:r>
        <w:rPr>
          <w:rFonts w:hint="eastAsia"/>
        </w:rPr>
        <w:t>（３）　補助金の交付条件に違反したとき。</w:t>
      </w:r>
    </w:p>
    <w:p w14:paraId="7EDF17D1" w14:textId="77777777" w:rsidR="0075727E" w:rsidRDefault="00000000">
      <w:pPr>
        <w:ind w:left="452" w:hanging="226"/>
        <w:jc w:val="both"/>
      </w:pPr>
      <w:r>
        <w:rPr>
          <w:rFonts w:hint="eastAsia"/>
        </w:rPr>
        <w:t>（４）　前３号に掲げるもののほか、町長が不適当と認めたとき。</w:t>
      </w:r>
    </w:p>
    <w:p w14:paraId="4FA19993" w14:textId="77777777" w:rsidR="0075727E" w:rsidRDefault="00000000">
      <w:pPr>
        <w:ind w:left="226"/>
        <w:jc w:val="both"/>
      </w:pPr>
      <w:r>
        <w:rPr>
          <w:rFonts w:hint="eastAsia"/>
        </w:rPr>
        <w:t>（補助金の返還）</w:t>
      </w:r>
    </w:p>
    <w:p w14:paraId="058D69F5" w14:textId="77777777" w:rsidR="0075727E" w:rsidRDefault="00000000">
      <w:pPr>
        <w:ind w:left="226" w:hanging="226"/>
        <w:jc w:val="both"/>
      </w:pPr>
      <w:r>
        <w:rPr>
          <w:rFonts w:hint="eastAsia"/>
        </w:rPr>
        <w:t>第１４条　町長は、前条に規定する補助金の交付決定を取り消したときは、補助事業者に対し、既に交付した補助金の全部又は一部の返還を命じることができる。</w:t>
      </w:r>
    </w:p>
    <w:p w14:paraId="1D268F68" w14:textId="77777777" w:rsidR="0075727E" w:rsidRDefault="00000000">
      <w:pPr>
        <w:ind w:left="226" w:hanging="226"/>
        <w:jc w:val="both"/>
      </w:pPr>
      <w:r>
        <w:rPr>
          <w:rFonts w:hint="eastAsia"/>
        </w:rPr>
        <w:lastRenderedPageBreak/>
        <w:t>２　補助事業者は、前項の規定により返還を命じられたときは、町長が命じた日の翌日から３０日以内に当該補助金を返還しなければならない。</w:t>
      </w:r>
    </w:p>
    <w:p w14:paraId="6B58537C" w14:textId="77777777" w:rsidR="0075727E" w:rsidRDefault="00000000">
      <w:pPr>
        <w:ind w:left="226"/>
        <w:jc w:val="both"/>
      </w:pPr>
      <w:r>
        <w:rPr>
          <w:rFonts w:hint="eastAsia"/>
        </w:rPr>
        <w:t>（協力）</w:t>
      </w:r>
    </w:p>
    <w:p w14:paraId="3687998F" w14:textId="77777777" w:rsidR="0075727E" w:rsidRDefault="00000000">
      <w:pPr>
        <w:ind w:left="226" w:hanging="226"/>
        <w:jc w:val="both"/>
      </w:pPr>
      <w:r>
        <w:rPr>
          <w:rFonts w:hint="eastAsia"/>
        </w:rPr>
        <w:t>第１５条　町長は、補助事業者に対し、必要に応じて売電量及び買電量のデータの提供その他の協力を求めることができる。</w:t>
      </w:r>
    </w:p>
    <w:p w14:paraId="0B1AD0CE" w14:textId="77777777" w:rsidR="0075727E" w:rsidRDefault="00000000">
      <w:pPr>
        <w:ind w:left="226"/>
        <w:jc w:val="both"/>
      </w:pPr>
      <w:r>
        <w:rPr>
          <w:rFonts w:hint="eastAsia"/>
        </w:rPr>
        <w:t>（その他）</w:t>
      </w:r>
    </w:p>
    <w:p w14:paraId="1EC917C0" w14:textId="77777777" w:rsidR="0075727E" w:rsidRDefault="00000000">
      <w:pPr>
        <w:ind w:left="226" w:hanging="226"/>
        <w:jc w:val="both"/>
      </w:pPr>
      <w:r>
        <w:rPr>
          <w:rFonts w:hint="eastAsia"/>
        </w:rPr>
        <w:t>第１６条　この要綱に定めるもののほか、補助金の交付に関し必要な事項は、町長が別に定める。</w:t>
      </w:r>
    </w:p>
    <w:p w14:paraId="23A0DAF9" w14:textId="77777777" w:rsidR="0075727E" w:rsidRDefault="0075727E">
      <w:pPr>
        <w:widowControl/>
      </w:pPr>
    </w:p>
    <w:p w14:paraId="6CFD3B1A" w14:textId="77777777" w:rsidR="0075727E" w:rsidRDefault="0075727E">
      <w:pPr>
        <w:widowControl/>
      </w:pPr>
    </w:p>
    <w:p w14:paraId="49D13A93" w14:textId="77777777" w:rsidR="0075727E" w:rsidRDefault="00000000">
      <w:pPr>
        <w:ind w:left="678"/>
        <w:jc w:val="both"/>
      </w:pPr>
      <w:r>
        <w:rPr>
          <w:rFonts w:hint="eastAsia"/>
        </w:rPr>
        <w:t>附　則</w:t>
      </w:r>
    </w:p>
    <w:p w14:paraId="7AC0E30E" w14:textId="77777777" w:rsidR="0075727E" w:rsidRDefault="00000000">
      <w:pPr>
        <w:ind w:firstLine="226"/>
        <w:jc w:val="both"/>
      </w:pPr>
      <w:r>
        <w:rPr>
          <w:rFonts w:hint="eastAsia"/>
        </w:rPr>
        <w:t>この要綱は、令和６年７月１日から施行する。</w:t>
      </w:r>
    </w:p>
    <w:p w14:paraId="54D37F21" w14:textId="77777777" w:rsidR="0075727E" w:rsidRDefault="00000000">
      <w:pPr>
        <w:ind w:firstLineChars="300" w:firstLine="600"/>
        <w:jc w:val="both"/>
      </w:pPr>
      <w:r>
        <w:rPr>
          <w:rFonts w:hint="eastAsia"/>
        </w:rPr>
        <w:t xml:space="preserve">　附　則（令和７年５月１日告示第４５号）</w:t>
      </w:r>
    </w:p>
    <w:p w14:paraId="50C0F652" w14:textId="77777777" w:rsidR="0075727E" w:rsidRDefault="00000000">
      <w:pPr>
        <w:ind w:firstLine="226"/>
        <w:jc w:val="both"/>
      </w:pPr>
      <w:r>
        <w:rPr>
          <w:rFonts w:hint="eastAsia"/>
        </w:rPr>
        <w:t>この要綱は、令和７年５月１日から施行する。</w:t>
      </w:r>
    </w:p>
    <w:p w14:paraId="15B67FC2" w14:textId="77777777" w:rsidR="0075727E" w:rsidRDefault="0075727E">
      <w:pPr>
        <w:widowControl/>
      </w:pPr>
    </w:p>
    <w:p w14:paraId="154FF265" w14:textId="77777777" w:rsidR="0075727E" w:rsidRDefault="00000000">
      <w:pPr>
        <w:keepNext/>
        <w:jc w:val="both"/>
      </w:pPr>
      <w:r>
        <w:rPr>
          <w:rFonts w:hint="eastAsia"/>
        </w:rPr>
        <w:t>別表第１（第３条関係）</w:t>
      </w:r>
    </w:p>
    <w:tbl>
      <w:tblPr>
        <w:tblW w:w="9072" w:type="dxa"/>
        <w:tblLayout w:type="fixed"/>
        <w:tblCellMar>
          <w:top w:w="125" w:type="dxa"/>
          <w:left w:w="125" w:type="dxa"/>
          <w:bottom w:w="125" w:type="dxa"/>
          <w:right w:w="125" w:type="dxa"/>
        </w:tblCellMar>
        <w:tblLook w:val="04A0" w:firstRow="1" w:lastRow="0" w:firstColumn="1" w:lastColumn="0" w:noHBand="0" w:noVBand="1"/>
      </w:tblPr>
      <w:tblGrid>
        <w:gridCol w:w="9072"/>
      </w:tblGrid>
      <w:tr w:rsidR="0075727E" w14:paraId="6942B6AC" w14:textId="77777777">
        <w:tc>
          <w:tcPr>
            <w:tcW w:w="9072" w:type="dxa"/>
            <w:tcBorders>
              <w:top w:val="single" w:sz="4" w:space="0" w:color="000000"/>
              <w:left w:val="single" w:sz="4" w:space="0" w:color="000000"/>
              <w:bottom w:val="single" w:sz="4" w:space="0" w:color="000000"/>
              <w:right w:val="single" w:sz="4" w:space="0" w:color="000000"/>
            </w:tcBorders>
            <w:tcMar>
              <w:top w:w="125" w:type="dxa"/>
              <w:left w:w="125" w:type="dxa"/>
              <w:bottom w:w="125" w:type="dxa"/>
              <w:right w:w="125" w:type="dxa"/>
            </w:tcMar>
          </w:tcPr>
          <w:p w14:paraId="3712DA05" w14:textId="77777777" w:rsidR="0075727E" w:rsidRDefault="00000000">
            <w:pPr>
              <w:ind w:left="226" w:hanging="226"/>
              <w:jc w:val="both"/>
            </w:pPr>
            <w:r>
              <w:rPr>
                <w:rFonts w:hint="eastAsia"/>
              </w:rPr>
              <w:t>１　中小企業高度化資金貸付金、産業パワーアップ融資及び中小企業設備近代化資金貸付金償還金</w:t>
            </w:r>
          </w:p>
        </w:tc>
      </w:tr>
      <w:tr w:rsidR="0075727E" w14:paraId="68F5AA64" w14:textId="77777777">
        <w:tc>
          <w:tcPr>
            <w:tcW w:w="9072" w:type="dxa"/>
            <w:tcBorders>
              <w:top w:val="single" w:sz="4" w:space="0" w:color="000000"/>
              <w:left w:val="single" w:sz="4" w:space="0" w:color="000000"/>
              <w:bottom w:val="single" w:sz="4" w:space="0" w:color="000000"/>
              <w:right w:val="single" w:sz="4" w:space="0" w:color="000000"/>
            </w:tcBorders>
            <w:tcMar>
              <w:top w:w="125" w:type="dxa"/>
              <w:left w:w="125" w:type="dxa"/>
              <w:bottom w:w="125" w:type="dxa"/>
              <w:right w:w="125" w:type="dxa"/>
            </w:tcMar>
          </w:tcPr>
          <w:p w14:paraId="3F66E1EA" w14:textId="77777777" w:rsidR="0075727E" w:rsidRDefault="00000000">
            <w:pPr>
              <w:jc w:val="both"/>
            </w:pPr>
            <w:r>
              <w:rPr>
                <w:rFonts w:hint="eastAsia"/>
              </w:rPr>
              <w:t>２　農業改良資金貸付金償還金</w:t>
            </w:r>
          </w:p>
        </w:tc>
      </w:tr>
      <w:tr w:rsidR="0075727E" w14:paraId="38E19B89" w14:textId="77777777">
        <w:tc>
          <w:tcPr>
            <w:tcW w:w="9072" w:type="dxa"/>
            <w:tcBorders>
              <w:top w:val="single" w:sz="4" w:space="0" w:color="000000"/>
              <w:left w:val="single" w:sz="4" w:space="0" w:color="000000"/>
              <w:bottom w:val="single" w:sz="4" w:space="0" w:color="000000"/>
              <w:right w:val="single" w:sz="4" w:space="0" w:color="000000"/>
            </w:tcBorders>
            <w:tcMar>
              <w:top w:w="125" w:type="dxa"/>
              <w:left w:w="125" w:type="dxa"/>
              <w:bottom w:w="125" w:type="dxa"/>
              <w:right w:w="125" w:type="dxa"/>
            </w:tcMar>
          </w:tcPr>
          <w:p w14:paraId="3396BD1C" w14:textId="77777777" w:rsidR="0075727E" w:rsidRDefault="00000000">
            <w:pPr>
              <w:jc w:val="both"/>
            </w:pPr>
            <w:r>
              <w:rPr>
                <w:rFonts w:hint="eastAsia"/>
              </w:rPr>
              <w:t>３　林業・木材産業改善資金貸付金償還金</w:t>
            </w:r>
          </w:p>
        </w:tc>
      </w:tr>
      <w:tr w:rsidR="0075727E" w14:paraId="48674067" w14:textId="77777777">
        <w:tc>
          <w:tcPr>
            <w:tcW w:w="9072" w:type="dxa"/>
            <w:tcBorders>
              <w:top w:val="single" w:sz="4" w:space="0" w:color="000000"/>
              <w:left w:val="single" w:sz="4" w:space="0" w:color="000000"/>
              <w:bottom w:val="single" w:sz="4" w:space="0" w:color="000000"/>
              <w:right w:val="single" w:sz="4" w:space="0" w:color="000000"/>
            </w:tcBorders>
            <w:tcMar>
              <w:top w:w="125" w:type="dxa"/>
              <w:left w:w="125" w:type="dxa"/>
              <w:bottom w:w="125" w:type="dxa"/>
              <w:right w:w="125" w:type="dxa"/>
            </w:tcMar>
          </w:tcPr>
          <w:p w14:paraId="4218B1BC" w14:textId="77777777" w:rsidR="0075727E" w:rsidRDefault="00000000">
            <w:pPr>
              <w:jc w:val="both"/>
            </w:pPr>
            <w:r>
              <w:rPr>
                <w:rFonts w:hint="eastAsia"/>
              </w:rPr>
              <w:t>４　沿岸漁業改善資金貸付金償還金</w:t>
            </w:r>
          </w:p>
        </w:tc>
      </w:tr>
    </w:tbl>
    <w:p w14:paraId="3C1E97B8" w14:textId="77777777" w:rsidR="0075727E" w:rsidRDefault="0075727E">
      <w:pPr>
        <w:keepNext/>
        <w:jc w:val="both"/>
      </w:pPr>
    </w:p>
    <w:p w14:paraId="7CAF41AF" w14:textId="77777777" w:rsidR="0075727E" w:rsidRDefault="00000000">
      <w:pPr>
        <w:keepNext/>
        <w:jc w:val="both"/>
      </w:pPr>
      <w:r>
        <w:rPr>
          <w:rFonts w:hint="eastAsia"/>
        </w:rPr>
        <w:t>別表第２（第７条関係）</w:t>
      </w:r>
    </w:p>
    <w:tbl>
      <w:tblPr>
        <w:tblW w:w="9072" w:type="dxa"/>
        <w:tblLayout w:type="fixed"/>
        <w:tblCellMar>
          <w:top w:w="125" w:type="dxa"/>
          <w:left w:w="125" w:type="dxa"/>
          <w:bottom w:w="125" w:type="dxa"/>
          <w:right w:w="125" w:type="dxa"/>
        </w:tblCellMar>
        <w:tblLook w:val="04A0" w:firstRow="1" w:lastRow="0" w:firstColumn="1" w:lastColumn="0" w:noHBand="0" w:noVBand="1"/>
      </w:tblPr>
      <w:tblGrid>
        <w:gridCol w:w="3281"/>
        <w:gridCol w:w="5791"/>
      </w:tblGrid>
      <w:tr w:rsidR="0075727E" w14:paraId="77040989" w14:textId="77777777">
        <w:tc>
          <w:tcPr>
            <w:tcW w:w="3281" w:type="dxa"/>
            <w:tcBorders>
              <w:top w:val="single" w:sz="4" w:space="0" w:color="000000"/>
              <w:left w:val="single" w:sz="4" w:space="0" w:color="000000"/>
              <w:bottom w:val="single" w:sz="4" w:space="0" w:color="000000"/>
              <w:right w:val="single" w:sz="4" w:space="0" w:color="000000"/>
            </w:tcBorders>
            <w:tcMar>
              <w:top w:w="125" w:type="dxa"/>
              <w:left w:w="125" w:type="dxa"/>
              <w:bottom w:w="125" w:type="dxa"/>
              <w:right w:w="125" w:type="dxa"/>
            </w:tcMar>
          </w:tcPr>
          <w:p w14:paraId="6A77E097" w14:textId="77777777" w:rsidR="0075727E" w:rsidRDefault="00000000">
            <w:pPr>
              <w:jc w:val="center"/>
            </w:pPr>
            <w:r>
              <w:rPr>
                <w:rFonts w:hint="eastAsia"/>
              </w:rPr>
              <w:t>区分</w:t>
            </w:r>
          </w:p>
        </w:tc>
        <w:tc>
          <w:tcPr>
            <w:tcW w:w="5791" w:type="dxa"/>
            <w:tcBorders>
              <w:top w:val="single" w:sz="4" w:space="0" w:color="000000"/>
              <w:left w:val="single" w:sz="4" w:space="0" w:color="000000"/>
              <w:bottom w:val="single" w:sz="4" w:space="0" w:color="000000"/>
              <w:right w:val="single" w:sz="4" w:space="0" w:color="000000"/>
            </w:tcBorders>
            <w:tcMar>
              <w:top w:w="125" w:type="dxa"/>
              <w:left w:w="125" w:type="dxa"/>
              <w:bottom w:w="125" w:type="dxa"/>
              <w:right w:w="125" w:type="dxa"/>
            </w:tcMar>
          </w:tcPr>
          <w:p w14:paraId="13EFF12D" w14:textId="77777777" w:rsidR="0075727E" w:rsidRDefault="00000000">
            <w:pPr>
              <w:jc w:val="center"/>
            </w:pPr>
            <w:r>
              <w:rPr>
                <w:rFonts w:hint="eastAsia"/>
              </w:rPr>
              <w:t>内容</w:t>
            </w:r>
          </w:p>
        </w:tc>
      </w:tr>
      <w:tr w:rsidR="0075727E" w14:paraId="0BE2BAAA" w14:textId="77777777">
        <w:tc>
          <w:tcPr>
            <w:tcW w:w="3281" w:type="dxa"/>
            <w:tcBorders>
              <w:top w:val="single" w:sz="4" w:space="0" w:color="000000"/>
              <w:left w:val="single" w:sz="4" w:space="0" w:color="000000"/>
              <w:bottom w:val="single" w:sz="4" w:space="0" w:color="000000"/>
              <w:right w:val="single" w:sz="4" w:space="0" w:color="000000"/>
            </w:tcBorders>
            <w:tcMar>
              <w:top w:w="125" w:type="dxa"/>
              <w:left w:w="125" w:type="dxa"/>
              <w:bottom w:w="125" w:type="dxa"/>
              <w:right w:w="125" w:type="dxa"/>
            </w:tcMar>
          </w:tcPr>
          <w:p w14:paraId="70EEC3D4" w14:textId="77777777" w:rsidR="0075727E" w:rsidRDefault="00000000">
            <w:pPr>
              <w:jc w:val="both"/>
            </w:pPr>
            <w:r>
              <w:rPr>
                <w:rFonts w:hint="eastAsia"/>
              </w:rPr>
              <w:t>１　補助金額の増減</w:t>
            </w:r>
          </w:p>
        </w:tc>
        <w:tc>
          <w:tcPr>
            <w:tcW w:w="5791" w:type="dxa"/>
            <w:tcBorders>
              <w:top w:val="single" w:sz="4" w:space="0" w:color="000000"/>
              <w:left w:val="single" w:sz="4" w:space="0" w:color="000000"/>
              <w:bottom w:val="single" w:sz="4" w:space="0" w:color="000000"/>
              <w:right w:val="single" w:sz="4" w:space="0" w:color="000000"/>
            </w:tcBorders>
            <w:tcMar>
              <w:top w:w="125" w:type="dxa"/>
              <w:left w:w="125" w:type="dxa"/>
              <w:bottom w:w="125" w:type="dxa"/>
              <w:right w:w="125" w:type="dxa"/>
            </w:tcMar>
          </w:tcPr>
          <w:p w14:paraId="12DB8DFC" w14:textId="77777777" w:rsidR="0075727E" w:rsidRDefault="00000000">
            <w:pPr>
              <w:jc w:val="both"/>
            </w:pPr>
            <w:r>
              <w:rPr>
                <w:rFonts w:hint="eastAsia"/>
              </w:rPr>
              <w:t>設備の変更等により、補助金の交付決定額に対して増額又は３０％を超える減額がある場合</w:t>
            </w:r>
          </w:p>
        </w:tc>
      </w:tr>
      <w:tr w:rsidR="0075727E" w14:paraId="5C65D882" w14:textId="77777777">
        <w:tc>
          <w:tcPr>
            <w:tcW w:w="3281" w:type="dxa"/>
            <w:tcBorders>
              <w:top w:val="single" w:sz="4" w:space="0" w:color="000000"/>
              <w:left w:val="single" w:sz="4" w:space="0" w:color="000000"/>
              <w:bottom w:val="single" w:sz="4" w:space="0" w:color="000000"/>
              <w:right w:val="single" w:sz="4" w:space="0" w:color="000000"/>
            </w:tcBorders>
            <w:tcMar>
              <w:top w:w="125" w:type="dxa"/>
              <w:left w:w="125" w:type="dxa"/>
              <w:bottom w:w="125" w:type="dxa"/>
              <w:right w:w="125" w:type="dxa"/>
            </w:tcMar>
          </w:tcPr>
          <w:p w14:paraId="141FD57E" w14:textId="77777777" w:rsidR="0075727E" w:rsidRDefault="00000000">
            <w:pPr>
              <w:jc w:val="both"/>
            </w:pPr>
            <w:r>
              <w:rPr>
                <w:rFonts w:hint="eastAsia"/>
              </w:rPr>
              <w:t>２　補助申請の中止又は廃止</w:t>
            </w:r>
          </w:p>
        </w:tc>
        <w:tc>
          <w:tcPr>
            <w:tcW w:w="5791" w:type="dxa"/>
            <w:tcBorders>
              <w:top w:val="single" w:sz="4" w:space="0" w:color="000000"/>
              <w:left w:val="single" w:sz="4" w:space="0" w:color="000000"/>
              <w:bottom w:val="single" w:sz="4" w:space="0" w:color="000000"/>
              <w:right w:val="single" w:sz="4" w:space="0" w:color="000000"/>
            </w:tcBorders>
            <w:tcMar>
              <w:top w:w="125" w:type="dxa"/>
              <w:left w:w="125" w:type="dxa"/>
              <w:bottom w:w="125" w:type="dxa"/>
              <w:right w:w="125" w:type="dxa"/>
            </w:tcMar>
          </w:tcPr>
          <w:p w14:paraId="244DEC10" w14:textId="77777777" w:rsidR="0075727E" w:rsidRDefault="00000000">
            <w:pPr>
              <w:jc w:val="both"/>
            </w:pPr>
            <w:r>
              <w:rPr>
                <w:rFonts w:hint="eastAsia"/>
              </w:rPr>
              <w:t>補助事業を中止し、又は廃止する場合</w:t>
            </w:r>
          </w:p>
        </w:tc>
      </w:tr>
      <w:tr w:rsidR="0075727E" w14:paraId="049BAEC5" w14:textId="77777777">
        <w:tc>
          <w:tcPr>
            <w:tcW w:w="3281" w:type="dxa"/>
            <w:tcBorders>
              <w:top w:val="single" w:sz="4" w:space="0" w:color="000000"/>
              <w:left w:val="single" w:sz="4" w:space="0" w:color="000000"/>
              <w:bottom w:val="single" w:sz="4" w:space="0" w:color="000000"/>
              <w:right w:val="single" w:sz="4" w:space="0" w:color="000000"/>
            </w:tcBorders>
            <w:tcMar>
              <w:top w:w="125" w:type="dxa"/>
              <w:left w:w="125" w:type="dxa"/>
              <w:bottom w:w="125" w:type="dxa"/>
              <w:right w:w="125" w:type="dxa"/>
            </w:tcMar>
          </w:tcPr>
          <w:p w14:paraId="4A2FE3FE" w14:textId="77777777" w:rsidR="0075727E" w:rsidRDefault="00000000">
            <w:pPr>
              <w:jc w:val="both"/>
            </w:pPr>
            <w:r>
              <w:rPr>
                <w:rFonts w:hint="eastAsia"/>
              </w:rPr>
              <w:t>３　事業期間の変更</w:t>
            </w:r>
          </w:p>
        </w:tc>
        <w:tc>
          <w:tcPr>
            <w:tcW w:w="5791" w:type="dxa"/>
            <w:tcBorders>
              <w:top w:val="single" w:sz="4" w:space="0" w:color="000000"/>
              <w:left w:val="single" w:sz="4" w:space="0" w:color="000000"/>
              <w:bottom w:val="single" w:sz="4" w:space="0" w:color="000000"/>
              <w:right w:val="single" w:sz="4" w:space="0" w:color="000000"/>
            </w:tcBorders>
            <w:tcMar>
              <w:top w:w="125" w:type="dxa"/>
              <w:left w:w="125" w:type="dxa"/>
              <w:bottom w:w="125" w:type="dxa"/>
              <w:right w:w="125" w:type="dxa"/>
            </w:tcMar>
          </w:tcPr>
          <w:p w14:paraId="2A4A6F47" w14:textId="77777777" w:rsidR="0075727E" w:rsidRDefault="00000000">
            <w:pPr>
              <w:jc w:val="both"/>
            </w:pPr>
            <w:r>
              <w:rPr>
                <w:rFonts w:hint="eastAsia"/>
              </w:rPr>
              <w:t>補助事業の完了日を延期する場合</w:t>
            </w:r>
          </w:p>
        </w:tc>
      </w:tr>
      <w:tr w:rsidR="0075727E" w14:paraId="62FF431D" w14:textId="77777777">
        <w:tc>
          <w:tcPr>
            <w:tcW w:w="3281" w:type="dxa"/>
            <w:tcBorders>
              <w:top w:val="single" w:sz="4" w:space="0" w:color="000000"/>
              <w:left w:val="single" w:sz="4" w:space="0" w:color="000000"/>
              <w:bottom w:val="single" w:sz="4" w:space="0" w:color="000000"/>
              <w:right w:val="single" w:sz="4" w:space="0" w:color="000000"/>
            </w:tcBorders>
            <w:tcMar>
              <w:top w:w="125" w:type="dxa"/>
              <w:left w:w="125" w:type="dxa"/>
              <w:bottom w:w="125" w:type="dxa"/>
              <w:right w:w="125" w:type="dxa"/>
            </w:tcMar>
          </w:tcPr>
          <w:p w14:paraId="638C62FA" w14:textId="77777777" w:rsidR="0075727E" w:rsidRDefault="00000000">
            <w:pPr>
              <w:jc w:val="both"/>
            </w:pPr>
            <w:r>
              <w:rPr>
                <w:rFonts w:hint="eastAsia"/>
              </w:rPr>
              <w:t>４　その他</w:t>
            </w:r>
          </w:p>
        </w:tc>
        <w:tc>
          <w:tcPr>
            <w:tcW w:w="5791" w:type="dxa"/>
            <w:tcBorders>
              <w:top w:val="single" w:sz="4" w:space="0" w:color="000000"/>
              <w:left w:val="single" w:sz="4" w:space="0" w:color="000000"/>
              <w:bottom w:val="single" w:sz="4" w:space="0" w:color="000000"/>
              <w:right w:val="single" w:sz="4" w:space="0" w:color="000000"/>
            </w:tcBorders>
            <w:tcMar>
              <w:top w:w="125" w:type="dxa"/>
              <w:left w:w="125" w:type="dxa"/>
              <w:bottom w:w="125" w:type="dxa"/>
              <w:right w:w="125" w:type="dxa"/>
            </w:tcMar>
          </w:tcPr>
          <w:p w14:paraId="1BBDFF7E" w14:textId="77777777" w:rsidR="0075727E" w:rsidRDefault="00000000">
            <w:pPr>
              <w:jc w:val="both"/>
            </w:pPr>
            <w:r>
              <w:rPr>
                <w:rFonts w:hint="eastAsia"/>
              </w:rPr>
              <w:t>その他特に報告する必要があると町長が認めた場合</w:t>
            </w:r>
          </w:p>
        </w:tc>
      </w:tr>
    </w:tbl>
    <w:p w14:paraId="75BE8E2B" w14:textId="77777777" w:rsidR="0075727E" w:rsidRDefault="0075727E">
      <w:pPr>
        <w:widowControl/>
      </w:pPr>
    </w:p>
    <w:sectPr w:rsidR="0075727E">
      <w:type w:val="continuous"/>
      <w:pgSz w:w="11906" w:h="16838"/>
      <w:pgMar w:top="1701" w:right="1701" w:bottom="1701" w:left="1701" w:header="720" w:footer="1401" w:gutter="0"/>
      <w:cols w:space="720"/>
      <w:noEndnote/>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02D91" w14:textId="77777777" w:rsidR="00CD06D2" w:rsidRDefault="00CD06D2">
      <w:r>
        <w:separator/>
      </w:r>
    </w:p>
  </w:endnote>
  <w:endnote w:type="continuationSeparator" w:id="0">
    <w:p w14:paraId="6385A0FA" w14:textId="77777777" w:rsidR="00CD06D2" w:rsidRDefault="00CD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9613A" w14:textId="77777777" w:rsidR="00CD06D2" w:rsidRDefault="00CD06D2">
      <w:r>
        <w:separator/>
      </w:r>
    </w:p>
  </w:footnote>
  <w:footnote w:type="continuationSeparator" w:id="0">
    <w:p w14:paraId="0C986FFC" w14:textId="77777777" w:rsidR="00CD06D2" w:rsidRDefault="00CD06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00"/>
  <w:drawingGridVerticalSpacing w:val="313"/>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27E"/>
    <w:rsid w:val="0008355C"/>
    <w:rsid w:val="000B6FBF"/>
    <w:rsid w:val="00640709"/>
    <w:rsid w:val="0075727E"/>
    <w:rsid w:val="00A60CEB"/>
    <w:rsid w:val="00CD06D2"/>
    <w:rsid w:val="00D875FC"/>
    <w:rsid w:val="00FC4FF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31435C"/>
  <w15:chartTrackingRefBased/>
  <w15:docId w15:val="{0FC0DD98-C12D-498C-837C-1F0CC0C7F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ＭＳ Ｐゴシック" w:eastAsia="ＭＳ Ｐゴシック" w:hAnsi="ＭＳ Ｐゴシック"/>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kern w:val="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623</TotalTime>
  <Pages>4</Pages>
  <Words>649</Words>
  <Characters>3702</Characters>
  <Application>Microsoft Office Word</Application>
  <DocSecurity>0</DocSecurity>
  <Lines>30</Lines>
  <Paragraphs>8</Paragraphs>
  <ScaleCrop>false</ScaleCrop>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壬生 博文</dc:creator>
  <cp:lastModifiedBy>大﨑 健司</cp:lastModifiedBy>
  <cp:revision>10</cp:revision>
  <cp:lastPrinted>2025-05-08T00:32:00Z</cp:lastPrinted>
  <dcterms:created xsi:type="dcterms:W3CDTF">2024-06-26T03:07:00Z</dcterms:created>
  <dcterms:modified xsi:type="dcterms:W3CDTF">2025-06-04T09:01:00Z</dcterms:modified>
</cp:coreProperties>
</file>